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A8F" w:rsidRPr="00BA2EF4" w:rsidRDefault="00C84A8F" w:rsidP="00BA2EF4">
      <w:pPr>
        <w:shd w:val="clear" w:color="auto" w:fill="FFFFFF"/>
        <w:spacing w:before="60" w:after="60" w:line="240" w:lineRule="auto"/>
        <w:jc w:val="center"/>
        <w:outlineLvl w:val="0"/>
        <w:rPr>
          <w:rFonts w:eastAsia="Times New Roman"/>
          <w:b/>
          <w:bCs/>
          <w:color w:val="222222"/>
          <w:kern w:val="36"/>
          <w:sz w:val="36"/>
          <w:szCs w:val="36"/>
        </w:rPr>
      </w:pPr>
      <w:r w:rsidRPr="00C84A8F">
        <w:rPr>
          <w:rFonts w:eastAsia="Times New Roman"/>
          <w:b/>
          <w:bCs/>
          <w:color w:val="222222"/>
          <w:kern w:val="36"/>
          <w:sz w:val="36"/>
          <w:szCs w:val="36"/>
        </w:rPr>
        <w:t>Quy định về diện người được trợ giúp pháp lý</w:t>
      </w:r>
    </w:p>
    <w:p w:rsidR="00C84A8F" w:rsidRPr="00BA2EF4" w:rsidRDefault="00C84A8F" w:rsidP="00BA2EF4">
      <w:pPr>
        <w:shd w:val="clear" w:color="auto" w:fill="FFFFFF"/>
        <w:spacing w:before="60" w:after="60" w:line="240" w:lineRule="auto"/>
        <w:jc w:val="center"/>
        <w:outlineLvl w:val="0"/>
        <w:rPr>
          <w:rFonts w:eastAsia="Times New Roman"/>
          <w:b/>
          <w:bCs/>
          <w:color w:val="222222"/>
          <w:kern w:val="36"/>
          <w:sz w:val="36"/>
          <w:szCs w:val="36"/>
        </w:rPr>
      </w:pPr>
      <w:r w:rsidRPr="00C84A8F">
        <w:rPr>
          <w:rFonts w:eastAsia="Times New Roman"/>
          <w:b/>
          <w:bCs/>
          <w:color w:val="222222"/>
          <w:kern w:val="36"/>
          <w:sz w:val="36"/>
          <w:szCs w:val="36"/>
        </w:rPr>
        <w:t>và thủ tục trợ giúp pháp lý</w:t>
      </w:r>
    </w:p>
    <w:p w:rsidR="00BA2EF4" w:rsidRPr="00C84A8F" w:rsidRDefault="00BA2EF4" w:rsidP="00C84A8F">
      <w:pPr>
        <w:shd w:val="clear" w:color="auto" w:fill="FFFFFF"/>
        <w:spacing w:after="150" w:line="240" w:lineRule="auto"/>
        <w:jc w:val="center"/>
        <w:outlineLvl w:val="0"/>
        <w:rPr>
          <w:rFonts w:ascii="Arial" w:eastAsia="Times New Roman" w:hAnsi="Arial" w:cs="Arial"/>
          <w:b/>
          <w:bCs/>
          <w:color w:val="222222"/>
          <w:kern w:val="36"/>
          <w:sz w:val="32"/>
          <w:szCs w:val="32"/>
        </w:rPr>
      </w:pPr>
    </w:p>
    <w:p w:rsidR="00073678" w:rsidRPr="00C84A8F" w:rsidRDefault="00C84A8F" w:rsidP="00C84A8F">
      <w:pPr>
        <w:shd w:val="clear" w:color="auto" w:fill="FFFFFF"/>
        <w:spacing w:before="60" w:after="60" w:line="312" w:lineRule="auto"/>
        <w:jc w:val="both"/>
        <w:rPr>
          <w:rFonts w:eastAsia="Times New Roman"/>
          <w:color w:val="000000" w:themeColor="text1"/>
          <w:szCs w:val="28"/>
          <w:shd w:val="clear" w:color="auto" w:fill="FFFFFF"/>
        </w:rPr>
      </w:pPr>
      <w:r>
        <w:rPr>
          <w:rStyle w:val="Strong"/>
          <w:color w:val="666666"/>
          <w:szCs w:val="28"/>
          <w:shd w:val="clear" w:color="auto" w:fill="FFFFFF"/>
        </w:rPr>
        <w:t>`</w:t>
      </w:r>
      <w:r>
        <w:rPr>
          <w:rStyle w:val="Strong"/>
          <w:color w:val="666666"/>
          <w:szCs w:val="28"/>
          <w:shd w:val="clear" w:color="auto" w:fill="FFFFFF"/>
        </w:rPr>
        <w:tab/>
      </w:r>
      <w:r w:rsidRPr="00C84A8F">
        <w:rPr>
          <w:rStyle w:val="Strong"/>
          <w:color w:val="000000" w:themeColor="text1"/>
          <w:szCs w:val="28"/>
          <w:shd w:val="clear" w:color="auto" w:fill="FFFFFF"/>
        </w:rPr>
        <w:t>Ngày 20/6/2017, Quốc hội đã thông qua Luật Trợ giúp pháp lý số 11/2017/QH14 thay thế Luật Trợ giúp pháp lý số 69/2006/QH11 và có hiệu lực thi hành từ ngày 01/01/2018. Ngày 15/12/2017 Chính phủ đã ban hành Nghị định số 144/2017/NĐ-CP quy định chi tiết một số điều của Luật Trợ giúp pháp lý và ngày 15/11/2017, Bộ trưởng Bộ Tư</w:t>
      </w:r>
      <w:bookmarkStart w:id="0" w:name="_GoBack"/>
      <w:bookmarkEnd w:id="0"/>
      <w:r w:rsidRPr="00C84A8F">
        <w:rPr>
          <w:rStyle w:val="Strong"/>
          <w:color w:val="000000" w:themeColor="text1"/>
          <w:szCs w:val="28"/>
          <w:shd w:val="clear" w:color="auto" w:fill="FFFFFF"/>
        </w:rPr>
        <w:t xml:space="preserve"> pháp đã ban hành Thông tư số 08/2017/TT-BTP quy định chi tiết một số điều của Luật Trợ giúp pháp lý và hướng dẫn giấy tờ trong hoạt động trợ giúp pháp lý.</w:t>
      </w:r>
    </w:p>
    <w:p w:rsidR="00C84A8F" w:rsidRPr="00C84A8F" w:rsidRDefault="00C84A8F" w:rsidP="00CF02A2">
      <w:pPr>
        <w:shd w:val="clear" w:color="auto" w:fill="FFFFFF"/>
        <w:spacing w:before="60" w:after="60" w:line="288" w:lineRule="auto"/>
        <w:ind w:firstLine="720"/>
        <w:jc w:val="both"/>
        <w:rPr>
          <w:rFonts w:eastAsia="Times New Roman"/>
          <w:b/>
          <w:color w:val="000000" w:themeColor="text1"/>
          <w:szCs w:val="28"/>
          <w:shd w:val="clear" w:color="auto" w:fill="FFFFFF"/>
        </w:rPr>
      </w:pPr>
      <w:r w:rsidRPr="00C84A8F">
        <w:rPr>
          <w:rFonts w:eastAsia="Times New Roman"/>
          <w:b/>
          <w:color w:val="000000" w:themeColor="text1"/>
          <w:szCs w:val="28"/>
          <w:shd w:val="clear" w:color="auto" w:fill="FFFFFF"/>
        </w:rPr>
        <w:t>Theo đó người thuộc diện được trợ giúp pháp lý bao gồm</w:t>
      </w:r>
    </w:p>
    <w:p w:rsidR="006D423F" w:rsidRPr="00CF02A2" w:rsidRDefault="006D423F" w:rsidP="00CF02A2">
      <w:pPr>
        <w:shd w:val="clear" w:color="auto" w:fill="FFFFFF"/>
        <w:spacing w:before="60" w:after="60" w:line="288" w:lineRule="auto"/>
        <w:ind w:firstLine="720"/>
        <w:jc w:val="both"/>
        <w:rPr>
          <w:rFonts w:eastAsia="Times New Roman"/>
          <w:color w:val="000000"/>
          <w:szCs w:val="28"/>
          <w:shd w:val="clear" w:color="auto" w:fill="FFFFFF"/>
        </w:rPr>
      </w:pPr>
      <w:r w:rsidRPr="006D423F">
        <w:rPr>
          <w:rFonts w:eastAsia="Times New Roman"/>
          <w:b/>
          <w:color w:val="000000"/>
          <w:szCs w:val="28"/>
          <w:shd w:val="clear" w:color="auto" w:fill="FFFFFF"/>
        </w:rPr>
        <w:t>1. Người thuộc hộ nghèo</w:t>
      </w:r>
      <w:r w:rsidRPr="006D423F">
        <w:rPr>
          <w:rFonts w:eastAsia="Times New Roman"/>
          <w:color w:val="000000"/>
          <w:szCs w:val="28"/>
          <w:shd w:val="clear" w:color="auto" w:fill="FFFFFF"/>
        </w:rPr>
        <w:t>.</w:t>
      </w:r>
    </w:p>
    <w:p w:rsidR="00073678" w:rsidRPr="00CF02A2" w:rsidRDefault="00073678" w:rsidP="00CF02A2">
      <w:pPr>
        <w:shd w:val="clear" w:color="auto" w:fill="FFFFFF"/>
        <w:spacing w:before="60" w:after="60" w:line="288" w:lineRule="auto"/>
        <w:ind w:firstLine="720"/>
        <w:jc w:val="both"/>
        <w:rPr>
          <w:color w:val="333333"/>
          <w:szCs w:val="28"/>
          <w:shd w:val="clear" w:color="auto" w:fill="FFFFFF"/>
        </w:rPr>
      </w:pPr>
      <w:r w:rsidRPr="00CF02A2">
        <w:rPr>
          <w:color w:val="333333"/>
          <w:szCs w:val="28"/>
          <w:shd w:val="clear" w:color="auto" w:fill="FFFFFF"/>
        </w:rPr>
        <w:t>Theo Điều 3 Nghị định số 07/2021/NĐ-CP ngày 27/01/2021 của Chính phủ quy định chuẩn nghèo đa chiều giai đoạn 2021 - 2025 thì các tiêu chí đo lường nghèo đa chiều giai đoạn 2022 – 2025 như sau:</w:t>
      </w:r>
    </w:p>
    <w:p w:rsidR="00073678" w:rsidRPr="00CF02A2" w:rsidRDefault="00073678" w:rsidP="00CF02A2">
      <w:pPr>
        <w:shd w:val="clear" w:color="auto" w:fill="FFFFFF"/>
        <w:spacing w:before="60" w:after="60" w:line="288" w:lineRule="auto"/>
        <w:ind w:firstLine="720"/>
        <w:jc w:val="both"/>
        <w:rPr>
          <w:i/>
          <w:color w:val="333333"/>
          <w:szCs w:val="28"/>
          <w:shd w:val="clear" w:color="auto" w:fill="FFFFFF"/>
        </w:rPr>
      </w:pPr>
      <w:r w:rsidRPr="00CF02A2">
        <w:rPr>
          <w:i/>
          <w:color w:val="333333"/>
          <w:szCs w:val="28"/>
          <w:shd w:val="clear" w:color="auto" w:fill="FFFFFF"/>
        </w:rPr>
        <w:t>- Tiêu chí thu nhập</w:t>
      </w:r>
    </w:p>
    <w:p w:rsidR="00073678" w:rsidRPr="00CF02A2" w:rsidRDefault="00073678" w:rsidP="00CF02A2">
      <w:pPr>
        <w:shd w:val="clear" w:color="auto" w:fill="FFFFFF"/>
        <w:spacing w:before="60" w:after="60" w:line="288" w:lineRule="auto"/>
        <w:ind w:firstLine="720"/>
        <w:jc w:val="both"/>
        <w:rPr>
          <w:color w:val="333333"/>
          <w:szCs w:val="28"/>
          <w:shd w:val="clear" w:color="auto" w:fill="FFFFFF"/>
        </w:rPr>
      </w:pPr>
      <w:r w:rsidRPr="00CF02A2">
        <w:rPr>
          <w:color w:val="333333"/>
          <w:szCs w:val="28"/>
          <w:shd w:val="clear" w:color="auto" w:fill="FFFFFF"/>
        </w:rPr>
        <w:t>+ Khu vực nông thôn: 1.500.000 đồng/người/tháng.</w:t>
      </w:r>
    </w:p>
    <w:p w:rsidR="00073678" w:rsidRPr="00CF02A2" w:rsidRDefault="00073678" w:rsidP="00CF02A2">
      <w:pPr>
        <w:shd w:val="clear" w:color="auto" w:fill="FFFFFF"/>
        <w:spacing w:before="60" w:after="60" w:line="288" w:lineRule="auto"/>
        <w:ind w:firstLine="720"/>
        <w:jc w:val="both"/>
        <w:rPr>
          <w:color w:val="333333"/>
          <w:szCs w:val="28"/>
          <w:shd w:val="clear" w:color="auto" w:fill="FFFFFF"/>
        </w:rPr>
      </w:pPr>
      <w:r w:rsidRPr="00CF02A2">
        <w:rPr>
          <w:color w:val="333333"/>
          <w:szCs w:val="28"/>
          <w:shd w:val="clear" w:color="auto" w:fill="FFFFFF"/>
        </w:rPr>
        <w:t>+ Khu vực thành thị: 2.000.000 đồng/người/tháng.</w:t>
      </w:r>
    </w:p>
    <w:p w:rsidR="00073678" w:rsidRPr="00CF02A2" w:rsidRDefault="00073678" w:rsidP="00CF02A2">
      <w:pPr>
        <w:shd w:val="clear" w:color="auto" w:fill="FFFFFF"/>
        <w:spacing w:before="60" w:after="60" w:line="288" w:lineRule="auto"/>
        <w:ind w:firstLine="720"/>
        <w:jc w:val="both"/>
        <w:rPr>
          <w:i/>
          <w:color w:val="333333"/>
          <w:szCs w:val="28"/>
          <w:shd w:val="clear" w:color="auto" w:fill="FFFFFF"/>
        </w:rPr>
      </w:pPr>
      <w:r w:rsidRPr="00CF02A2">
        <w:rPr>
          <w:i/>
          <w:color w:val="333333"/>
          <w:szCs w:val="28"/>
          <w:shd w:val="clear" w:color="auto" w:fill="FFFFFF"/>
        </w:rPr>
        <w:t>- Tiêu chí mức độ thiếu hụt dịch vụ xã hội cơ bản</w:t>
      </w:r>
    </w:p>
    <w:p w:rsidR="00073678" w:rsidRPr="00CF02A2" w:rsidRDefault="00073678" w:rsidP="00CF02A2">
      <w:pPr>
        <w:shd w:val="clear" w:color="auto" w:fill="FFFFFF"/>
        <w:spacing w:before="60" w:after="60" w:line="288" w:lineRule="auto"/>
        <w:ind w:firstLine="720"/>
        <w:jc w:val="both"/>
        <w:rPr>
          <w:color w:val="333333"/>
          <w:szCs w:val="28"/>
          <w:shd w:val="clear" w:color="auto" w:fill="FFFFFF"/>
        </w:rPr>
      </w:pPr>
      <w:r w:rsidRPr="00CF02A2">
        <w:rPr>
          <w:color w:val="333333"/>
          <w:szCs w:val="28"/>
          <w:shd w:val="clear" w:color="auto" w:fill="FFFFFF"/>
        </w:rPr>
        <w:t>+ Các dịch vụ xã hội cơ bản (06 dịch vụ), gồm: việc làm; y tế; giáo dục; nhà ở; nước sinh hoạt và vệ sinh; thông tin.</w:t>
      </w:r>
    </w:p>
    <w:p w:rsidR="005D7651" w:rsidRPr="00CF02A2" w:rsidRDefault="00073678" w:rsidP="00CF02A2">
      <w:pPr>
        <w:shd w:val="clear" w:color="auto" w:fill="FFFFFF"/>
        <w:spacing w:before="60" w:after="60" w:line="288" w:lineRule="auto"/>
        <w:ind w:firstLine="720"/>
        <w:jc w:val="both"/>
        <w:rPr>
          <w:color w:val="333333"/>
          <w:szCs w:val="28"/>
          <w:shd w:val="clear" w:color="auto" w:fill="FFFFFF"/>
        </w:rPr>
      </w:pPr>
      <w:r w:rsidRPr="00CF02A2">
        <w:rPr>
          <w:color w:val="333333"/>
          <w:szCs w:val="28"/>
          <w:shd w:val="clear" w:color="auto" w:fill="FFFFFF"/>
        </w:rPr>
        <w:t>+ Các chỉ số đo lường mức độ thiếu hụt dịch vụ xã hội cơ bản (12 chỉ số), gồm: việc làm; người phụ thuộc trong hộ gia đình; dinh dưỡng; bảo hiểm y tế; trình độ giáo dục của người lớn; tình trạng đi học của trẻ em; chất lượng nhà ở; diện tích nhà ở bình quân đầu người; nguồn nước sinh hoạt; nhà tiêu hợp vệ sinh; sử dụng dịch vụ viễn thông; phương tiện phục vụ tiếp cận thông tin.</w:t>
      </w:r>
    </w:p>
    <w:p w:rsidR="00073678" w:rsidRPr="00CF02A2" w:rsidRDefault="00073678" w:rsidP="00CF02A2">
      <w:pPr>
        <w:shd w:val="clear" w:color="auto" w:fill="FFFFFF"/>
        <w:spacing w:before="60" w:after="60" w:line="288" w:lineRule="auto"/>
        <w:ind w:firstLine="720"/>
        <w:jc w:val="both"/>
        <w:rPr>
          <w:color w:val="333333"/>
          <w:szCs w:val="28"/>
          <w:shd w:val="clear" w:color="auto" w:fill="FFFFFF"/>
        </w:rPr>
      </w:pPr>
      <w:r w:rsidRPr="00CF02A2">
        <w:rPr>
          <w:i/>
          <w:color w:val="333333"/>
          <w:szCs w:val="28"/>
          <w:shd w:val="clear" w:color="auto" w:fill="FFFFFF"/>
        </w:rPr>
        <w:t>Theo đó, chuẩn hộ nghèo</w:t>
      </w:r>
      <w:r w:rsidRPr="00CF02A2">
        <w:rPr>
          <w:color w:val="333333"/>
          <w:szCs w:val="28"/>
          <w:shd w:val="clear" w:color="auto" w:fill="FFFFFF"/>
        </w:rPr>
        <w:t>:</w:t>
      </w:r>
    </w:p>
    <w:p w:rsidR="00073678" w:rsidRPr="00CF02A2" w:rsidRDefault="00073678" w:rsidP="00CF02A2">
      <w:pPr>
        <w:shd w:val="clear" w:color="auto" w:fill="FFFFFF"/>
        <w:spacing w:before="60" w:after="60" w:line="288" w:lineRule="auto"/>
        <w:ind w:firstLine="720"/>
        <w:jc w:val="both"/>
        <w:rPr>
          <w:color w:val="333333"/>
          <w:szCs w:val="28"/>
          <w:shd w:val="clear" w:color="auto" w:fill="FFFFFF"/>
        </w:rPr>
      </w:pPr>
      <w:r w:rsidRPr="00CF02A2">
        <w:rPr>
          <w:color w:val="333333"/>
          <w:szCs w:val="28"/>
          <w:shd w:val="clear" w:color="auto" w:fill="FFFFFF"/>
        </w:rPr>
        <w:t>- Khu vực nông thôn: Là hộ gia đình có thu nhập bình quân đầu người/tháng từ 1.500.000 đồng trở xuống và thiếu hụt từ 03 chỉ số đo lường mức độ thiếu hụt dịch vụ xã hội cơ bản trở lên.</w:t>
      </w:r>
    </w:p>
    <w:p w:rsidR="00073678" w:rsidRPr="00CF02A2" w:rsidRDefault="00073678" w:rsidP="00CF02A2">
      <w:pPr>
        <w:shd w:val="clear" w:color="auto" w:fill="FFFFFF"/>
        <w:spacing w:before="60" w:after="60" w:line="288" w:lineRule="auto"/>
        <w:ind w:firstLine="720"/>
        <w:jc w:val="both"/>
        <w:rPr>
          <w:color w:val="333333"/>
          <w:szCs w:val="28"/>
          <w:shd w:val="clear" w:color="auto" w:fill="FFFFFF"/>
        </w:rPr>
      </w:pPr>
      <w:r w:rsidRPr="00CF02A2">
        <w:rPr>
          <w:color w:val="333333"/>
          <w:szCs w:val="28"/>
          <w:shd w:val="clear" w:color="auto" w:fill="FFFFFF"/>
        </w:rPr>
        <w:t>- Khu vực thành thị: Là hộ gia đình có thu nhập bình quân đầu người/tháng từ 2.000.000 đồng trở xuống và thiếu hụt từ 03 chỉ số đo lường mức độ thiếu hụt dịch vụ xã hội cơ bản trở lên.</w:t>
      </w:r>
    </w:p>
    <w:p w:rsidR="00073678" w:rsidRPr="00CF02A2" w:rsidRDefault="00073678" w:rsidP="00CF02A2">
      <w:pPr>
        <w:shd w:val="clear" w:color="auto" w:fill="FFFFFF"/>
        <w:spacing w:before="60" w:after="60" w:line="288" w:lineRule="auto"/>
        <w:ind w:firstLine="720"/>
        <w:jc w:val="both"/>
        <w:rPr>
          <w:rStyle w:val="Strong"/>
          <w:color w:val="333333"/>
          <w:szCs w:val="28"/>
          <w:shd w:val="clear" w:color="auto" w:fill="FFFFFF"/>
        </w:rPr>
      </w:pPr>
      <w:r w:rsidRPr="00CF02A2">
        <w:rPr>
          <w:rStyle w:val="Strong"/>
          <w:color w:val="333333"/>
          <w:szCs w:val="28"/>
          <w:shd w:val="clear" w:color="auto" w:fill="FFFFFF"/>
        </w:rPr>
        <w:t>3.  Trẻ em</w:t>
      </w:r>
    </w:p>
    <w:p w:rsidR="00073678" w:rsidRPr="00CF02A2" w:rsidRDefault="00073678" w:rsidP="00CF02A2">
      <w:pPr>
        <w:shd w:val="clear" w:color="auto" w:fill="FFFFFF"/>
        <w:spacing w:before="60" w:after="60" w:line="288" w:lineRule="auto"/>
        <w:ind w:firstLine="720"/>
        <w:jc w:val="both"/>
        <w:rPr>
          <w:color w:val="333333"/>
          <w:szCs w:val="28"/>
          <w:shd w:val="clear" w:color="auto" w:fill="FFFFFF"/>
        </w:rPr>
      </w:pPr>
      <w:r w:rsidRPr="00CF02A2">
        <w:rPr>
          <w:color w:val="333333"/>
          <w:szCs w:val="28"/>
          <w:shd w:val="clear" w:color="auto" w:fill="FFFFFF"/>
        </w:rPr>
        <w:lastRenderedPageBreak/>
        <w:t>Điều 1 Luật Trẻ em 2016 quy định</w:t>
      </w:r>
    </w:p>
    <w:p w:rsidR="00073678" w:rsidRPr="00CF02A2" w:rsidRDefault="00073678" w:rsidP="00CF02A2">
      <w:pPr>
        <w:shd w:val="clear" w:color="auto" w:fill="FFFFFF"/>
        <w:spacing w:before="60" w:after="60" w:line="288" w:lineRule="auto"/>
        <w:ind w:firstLine="720"/>
        <w:jc w:val="both"/>
        <w:rPr>
          <w:color w:val="333333"/>
          <w:szCs w:val="28"/>
          <w:shd w:val="clear" w:color="auto" w:fill="FFFFFF"/>
        </w:rPr>
      </w:pPr>
      <w:r w:rsidRPr="00CF02A2">
        <w:rPr>
          <w:color w:val="333333"/>
          <w:szCs w:val="28"/>
          <w:shd w:val="clear" w:color="auto" w:fill="FFFFFF"/>
        </w:rPr>
        <w:t>“Trẻ em là người dưới 16 tuổi.”</w:t>
      </w:r>
    </w:p>
    <w:p w:rsidR="005D7651" w:rsidRPr="00CF02A2" w:rsidRDefault="00073678" w:rsidP="00CF02A2">
      <w:pPr>
        <w:shd w:val="clear" w:color="auto" w:fill="FFFFFF"/>
        <w:spacing w:before="60" w:after="60" w:line="288" w:lineRule="auto"/>
        <w:ind w:firstLine="720"/>
        <w:jc w:val="both"/>
        <w:rPr>
          <w:rStyle w:val="Strong"/>
          <w:color w:val="333333"/>
          <w:szCs w:val="28"/>
          <w:shd w:val="clear" w:color="auto" w:fill="FFFFFF"/>
        </w:rPr>
      </w:pPr>
      <w:r w:rsidRPr="00CF02A2">
        <w:rPr>
          <w:rStyle w:val="Strong"/>
          <w:color w:val="333333"/>
          <w:szCs w:val="28"/>
          <w:shd w:val="clear" w:color="auto" w:fill="FFFFFF"/>
        </w:rPr>
        <w:t>4. Người dân tộc thiểu số cư trú ở vùng có điều kiện kinh tế - xã hội đặc biệt khó khăn</w:t>
      </w:r>
    </w:p>
    <w:p w:rsidR="00073678" w:rsidRPr="00CF02A2" w:rsidRDefault="00073678" w:rsidP="00CF02A2">
      <w:pPr>
        <w:shd w:val="clear" w:color="auto" w:fill="FFFFFF"/>
        <w:spacing w:before="60" w:after="60" w:line="288" w:lineRule="auto"/>
        <w:ind w:firstLine="720"/>
        <w:jc w:val="both"/>
        <w:rPr>
          <w:color w:val="333333"/>
          <w:szCs w:val="28"/>
          <w:shd w:val="clear" w:color="auto" w:fill="FFFFFF"/>
        </w:rPr>
      </w:pPr>
      <w:r w:rsidRPr="00CF02A2">
        <w:rPr>
          <w:color w:val="333333"/>
          <w:szCs w:val="28"/>
          <w:shd w:val="clear" w:color="auto" w:fill="FFFFFF"/>
        </w:rPr>
        <w:t>Vùng có điều kiện kinh tế - xã hội đặc biệt khó khăn được xác định như sau:</w:t>
      </w:r>
    </w:p>
    <w:p w:rsidR="005D7651" w:rsidRPr="00CF02A2" w:rsidRDefault="005D7651" w:rsidP="00CF02A2">
      <w:pPr>
        <w:shd w:val="clear" w:color="auto" w:fill="FFFFFF"/>
        <w:spacing w:before="60" w:after="60" w:line="288" w:lineRule="auto"/>
        <w:ind w:firstLine="720"/>
        <w:jc w:val="both"/>
        <w:rPr>
          <w:color w:val="333333"/>
          <w:szCs w:val="28"/>
        </w:rPr>
      </w:pPr>
      <w:r w:rsidRPr="00CF02A2">
        <w:rPr>
          <w:color w:val="333333"/>
          <w:szCs w:val="28"/>
          <w:shd w:val="clear" w:color="auto" w:fill="FFFFFF"/>
        </w:rPr>
        <w:t xml:space="preserve">+ </w:t>
      </w:r>
      <w:r w:rsidR="00073678" w:rsidRPr="00CF02A2">
        <w:rPr>
          <w:color w:val="333333"/>
          <w:szCs w:val="28"/>
          <w:shd w:val="clear" w:color="auto" w:fill="FFFFFF"/>
        </w:rPr>
        <w:t>Xã, phường, thị trấn thuộc vùng khó khăn: theo Quyết định số 1010/QĐ-TTg ngày 10/8/2018 của Thủ tướng Chính phủ ban hành về đơn vị hành chính cấp xã thuộc vùng khó khăn.</w:t>
      </w:r>
    </w:p>
    <w:p w:rsidR="00073678" w:rsidRPr="00CF02A2" w:rsidRDefault="00073678" w:rsidP="00CF02A2">
      <w:pPr>
        <w:shd w:val="clear" w:color="auto" w:fill="FFFFFF"/>
        <w:spacing w:before="60" w:after="60" w:line="288" w:lineRule="auto"/>
        <w:ind w:firstLine="720"/>
        <w:jc w:val="both"/>
        <w:rPr>
          <w:i/>
          <w:color w:val="333333"/>
          <w:szCs w:val="28"/>
          <w:shd w:val="clear" w:color="auto" w:fill="FFFFFF"/>
        </w:rPr>
      </w:pPr>
      <w:r w:rsidRPr="00CF02A2">
        <w:rPr>
          <w:i/>
          <w:color w:val="333333"/>
          <w:szCs w:val="28"/>
          <w:shd w:val="clear" w:color="auto" w:fill="FFFFFF"/>
        </w:rPr>
        <w:t>Xã đặc biệt khó khăn:</w:t>
      </w:r>
    </w:p>
    <w:p w:rsidR="00073678" w:rsidRPr="00CF02A2" w:rsidRDefault="00073678" w:rsidP="00CF02A2">
      <w:pPr>
        <w:shd w:val="clear" w:color="auto" w:fill="FFFFFF"/>
        <w:spacing w:before="60" w:after="60" w:line="288" w:lineRule="auto"/>
        <w:ind w:firstLine="720"/>
        <w:jc w:val="both"/>
        <w:rPr>
          <w:color w:val="333333"/>
          <w:szCs w:val="28"/>
          <w:shd w:val="clear" w:color="auto" w:fill="FFFFFF"/>
        </w:rPr>
      </w:pPr>
      <w:r w:rsidRPr="00CF02A2">
        <w:rPr>
          <w:color w:val="333333"/>
          <w:szCs w:val="28"/>
          <w:shd w:val="clear" w:color="auto" w:fill="FFFFFF"/>
        </w:rPr>
        <w:t>- Các xã có điều kiện kinh tế - xã hội đặc biệt khó khăn thuộc vùng dân tộc và miền núi là các xã khu vực III được quy định tại Quyết định số 861/QĐ-TTg ngày 04/6/2021 của Thủ tướng Chính phủ về phê duyệt Danh sách các xã khu vực III, khu vực II, khu vực I thuộc vùng dân tộc thiểu số và miền núi giai đoạn 2021-2025.</w:t>
      </w:r>
    </w:p>
    <w:p w:rsidR="00073678" w:rsidRPr="00CF02A2" w:rsidRDefault="00073678" w:rsidP="00CF02A2">
      <w:pPr>
        <w:shd w:val="clear" w:color="auto" w:fill="FFFFFF"/>
        <w:spacing w:before="60" w:after="60" w:line="288" w:lineRule="auto"/>
        <w:ind w:firstLine="720"/>
        <w:jc w:val="both"/>
        <w:rPr>
          <w:color w:val="333333"/>
          <w:szCs w:val="28"/>
          <w:shd w:val="clear" w:color="auto" w:fill="FFFFFF"/>
        </w:rPr>
      </w:pPr>
      <w:r w:rsidRPr="00CF02A2">
        <w:rPr>
          <w:color w:val="333333"/>
          <w:szCs w:val="28"/>
          <w:shd w:val="clear" w:color="auto" w:fill="FFFFFF"/>
        </w:rPr>
        <w:t>- Các xã đặc biệt khó khăn vùng bãi ngang, ven biển và hải đảo là các xã được quy định tại Quyết định số 353/QĐ-TTg ngày 15/3/2022 của Thủ tướng Chính phủ về việc phê duyệt huyện nghèo, xã đặc biệt khó khăn vùng bãi ngang, ven biển và hải đảo giai đoạn 2021 - 2025.</w:t>
      </w:r>
    </w:p>
    <w:p w:rsidR="00073678" w:rsidRPr="006D423F" w:rsidRDefault="005D7651" w:rsidP="00CF02A2">
      <w:pPr>
        <w:shd w:val="clear" w:color="auto" w:fill="FFFFFF"/>
        <w:spacing w:before="60" w:after="60" w:line="288" w:lineRule="auto"/>
        <w:ind w:firstLine="720"/>
        <w:jc w:val="both"/>
        <w:rPr>
          <w:rFonts w:eastAsia="Times New Roman"/>
          <w:color w:val="222222"/>
          <w:szCs w:val="28"/>
        </w:rPr>
      </w:pPr>
      <w:r w:rsidRPr="00CF02A2">
        <w:rPr>
          <w:color w:val="333333"/>
          <w:szCs w:val="28"/>
          <w:shd w:val="clear" w:color="auto" w:fill="FFFFFF"/>
        </w:rPr>
        <w:t xml:space="preserve">+ </w:t>
      </w:r>
      <w:r w:rsidR="00073678" w:rsidRPr="00CF02A2">
        <w:rPr>
          <w:color w:val="333333"/>
          <w:szCs w:val="28"/>
          <w:shd w:val="clear" w:color="auto" w:fill="FFFFFF"/>
        </w:rPr>
        <w:t>Thôn đặc biệt khó khăn: được quy định tại Quyết định số 433/QĐ-UBDT612/QĐ-UBDT ngày 1816/69/2021 của Bộ trưởng, Chủ nhiệm Ủy ban Dân tộc phê duyệt danh sách các thôn đặc biệt khó khăn vùng đồng bào dân tộc thiểu số và miền núi giai đoạn 2021-2025</w:t>
      </w:r>
    </w:p>
    <w:p w:rsidR="006D423F" w:rsidRPr="00CF02A2" w:rsidRDefault="006D423F" w:rsidP="00CF02A2">
      <w:pPr>
        <w:shd w:val="clear" w:color="auto" w:fill="FFFFFF"/>
        <w:spacing w:before="60" w:after="60" w:line="288" w:lineRule="auto"/>
        <w:ind w:firstLine="720"/>
        <w:jc w:val="both"/>
        <w:rPr>
          <w:rFonts w:eastAsia="Times New Roman"/>
          <w:b/>
          <w:color w:val="000000"/>
          <w:szCs w:val="28"/>
          <w:shd w:val="clear" w:color="auto" w:fill="FFFFFF"/>
        </w:rPr>
      </w:pPr>
      <w:r w:rsidRPr="006D423F">
        <w:rPr>
          <w:rFonts w:eastAsia="Times New Roman"/>
          <w:b/>
          <w:color w:val="000000"/>
          <w:szCs w:val="28"/>
          <w:shd w:val="clear" w:color="auto" w:fill="FFFFFF"/>
        </w:rPr>
        <w:t>4. Người bị buộc tội từ đủ 16 tuổi đến dưới 18 tuổi.</w:t>
      </w:r>
    </w:p>
    <w:p w:rsidR="005D7651" w:rsidRPr="006D423F" w:rsidRDefault="005D7651" w:rsidP="00CF02A2">
      <w:pPr>
        <w:shd w:val="clear" w:color="auto" w:fill="FFFFFF"/>
        <w:spacing w:before="60" w:after="60" w:line="288" w:lineRule="auto"/>
        <w:ind w:firstLine="720"/>
        <w:jc w:val="both"/>
        <w:rPr>
          <w:rFonts w:eastAsia="Times New Roman"/>
          <w:color w:val="222222"/>
          <w:szCs w:val="28"/>
        </w:rPr>
      </w:pPr>
      <w:r w:rsidRPr="00CF02A2">
        <w:rPr>
          <w:color w:val="333333"/>
          <w:szCs w:val="28"/>
          <w:shd w:val="clear" w:color="auto" w:fill="FFFFFF"/>
        </w:rPr>
        <w:t>Căn cứ điểm đ khoản 1 Điều 4 Bộ luật Tố tụng hình sự 2015 quy định:</w:t>
      </w:r>
      <w:r w:rsidRPr="00CF02A2">
        <w:rPr>
          <w:color w:val="333333"/>
          <w:szCs w:val="28"/>
        </w:rPr>
        <w:br/>
      </w:r>
      <w:r w:rsidRPr="00CF02A2">
        <w:rPr>
          <w:color w:val="333333"/>
          <w:szCs w:val="28"/>
          <w:shd w:val="clear" w:color="auto" w:fill="FFFFFF"/>
        </w:rPr>
        <w:t>“Người bị buộc tội gồm người bị bắt, người bị tạm giữ, bị can, bị cáo.”</w:t>
      </w:r>
    </w:p>
    <w:p w:rsidR="006D423F" w:rsidRPr="00E42A3D" w:rsidRDefault="006D423F" w:rsidP="00CF02A2">
      <w:pPr>
        <w:shd w:val="clear" w:color="auto" w:fill="FFFFFF"/>
        <w:spacing w:before="60" w:after="60" w:line="288" w:lineRule="auto"/>
        <w:ind w:firstLine="720"/>
        <w:jc w:val="both"/>
        <w:rPr>
          <w:rFonts w:eastAsia="Times New Roman"/>
          <w:b/>
          <w:color w:val="000000"/>
          <w:szCs w:val="28"/>
          <w:shd w:val="clear" w:color="auto" w:fill="FFFFFF"/>
        </w:rPr>
      </w:pPr>
      <w:r w:rsidRPr="00E42A3D">
        <w:rPr>
          <w:rFonts w:eastAsia="Times New Roman"/>
          <w:b/>
          <w:color w:val="000000"/>
          <w:szCs w:val="28"/>
          <w:shd w:val="clear" w:color="auto" w:fill="FFFFFF"/>
        </w:rPr>
        <w:t>5. Người bị buộc tội thuộc hộ cận nghèo.</w:t>
      </w:r>
    </w:p>
    <w:p w:rsidR="005D7651" w:rsidRPr="00CF02A2" w:rsidRDefault="005D7651" w:rsidP="00CF02A2">
      <w:pPr>
        <w:shd w:val="clear" w:color="auto" w:fill="FFFFFF"/>
        <w:spacing w:before="60" w:after="60" w:line="288" w:lineRule="auto"/>
        <w:ind w:firstLine="720"/>
        <w:jc w:val="both"/>
        <w:rPr>
          <w:color w:val="333333"/>
          <w:szCs w:val="28"/>
          <w:shd w:val="clear" w:color="auto" w:fill="FFFFFF"/>
        </w:rPr>
      </w:pPr>
      <w:r w:rsidRPr="00CF02A2">
        <w:rPr>
          <w:color w:val="333333"/>
          <w:szCs w:val="28"/>
          <w:shd w:val="clear" w:color="auto" w:fill="FFFFFF"/>
        </w:rPr>
        <w:t>Căn cứ khoản 2 Điều 3 Nghị định số 07/2021/NĐ-CP ngày 27/01/2021 của Chính phủ thì chuẩn hộ cận nghèo cụ thể như sau:</w:t>
      </w:r>
    </w:p>
    <w:p w:rsidR="005D7651" w:rsidRPr="00CF02A2" w:rsidRDefault="005D7651" w:rsidP="00CF02A2">
      <w:pPr>
        <w:shd w:val="clear" w:color="auto" w:fill="FFFFFF"/>
        <w:spacing w:before="60" w:after="60" w:line="288" w:lineRule="auto"/>
        <w:ind w:firstLine="720"/>
        <w:jc w:val="both"/>
        <w:rPr>
          <w:color w:val="333333"/>
          <w:szCs w:val="28"/>
          <w:shd w:val="clear" w:color="auto" w:fill="FFFFFF"/>
        </w:rPr>
      </w:pPr>
      <w:r w:rsidRPr="00CF02A2">
        <w:rPr>
          <w:color w:val="333333"/>
          <w:szCs w:val="28"/>
          <w:shd w:val="clear" w:color="auto" w:fill="FFFFFF"/>
        </w:rPr>
        <w:t>- Khu vực nông thôn: Là hộ gia đình có thu nhập bình quân đầu người/tháng từ 1.500.000 đồng trở xuống và thiếu hụt dưới 03 chỉ số đo lường mức độ thiếu hụt dịch vụ xã hội cơ bản.</w:t>
      </w:r>
    </w:p>
    <w:p w:rsidR="005D7651" w:rsidRPr="006D423F" w:rsidRDefault="005D7651" w:rsidP="00CF02A2">
      <w:pPr>
        <w:shd w:val="clear" w:color="auto" w:fill="FFFFFF"/>
        <w:spacing w:before="60" w:after="60" w:line="288" w:lineRule="auto"/>
        <w:ind w:firstLine="720"/>
        <w:jc w:val="both"/>
        <w:rPr>
          <w:color w:val="333333"/>
          <w:szCs w:val="28"/>
          <w:shd w:val="clear" w:color="auto" w:fill="FFFFFF"/>
        </w:rPr>
      </w:pPr>
      <w:r w:rsidRPr="00CF02A2">
        <w:rPr>
          <w:color w:val="333333"/>
          <w:szCs w:val="28"/>
          <w:shd w:val="clear" w:color="auto" w:fill="FFFFFF"/>
        </w:rPr>
        <w:t>- Khu vực thành thị: Là hộ gia đình có thu nhập bình quân đầu người/tháng từ 2.000.000 đồng trở xuống và thiếu hụt dưới 03 chỉ số đo lường mức độ thiếu hụt dịch vụ xã hội cơ bản.</w:t>
      </w:r>
    </w:p>
    <w:p w:rsidR="00073678" w:rsidRPr="00CF02A2" w:rsidRDefault="006D423F" w:rsidP="00CF02A2">
      <w:pPr>
        <w:pStyle w:val="NormalWeb"/>
        <w:shd w:val="clear" w:color="auto" w:fill="FFFFFF"/>
        <w:spacing w:before="60" w:beforeAutospacing="0" w:after="60" w:afterAutospacing="0" w:line="288" w:lineRule="auto"/>
        <w:ind w:firstLine="720"/>
        <w:jc w:val="both"/>
        <w:textAlignment w:val="baseline"/>
        <w:rPr>
          <w:color w:val="333333"/>
          <w:sz w:val="28"/>
          <w:szCs w:val="28"/>
        </w:rPr>
      </w:pPr>
      <w:r w:rsidRPr="00E42A3D">
        <w:rPr>
          <w:b/>
          <w:color w:val="000000"/>
          <w:sz w:val="28"/>
          <w:szCs w:val="28"/>
          <w:shd w:val="clear" w:color="auto" w:fill="FFFFFF"/>
        </w:rPr>
        <w:lastRenderedPageBreak/>
        <w:t>6. Người có công với cách mạng</w:t>
      </w:r>
      <w:r w:rsidR="00E42A3D">
        <w:rPr>
          <w:color w:val="333333"/>
          <w:sz w:val="28"/>
          <w:szCs w:val="28"/>
        </w:rPr>
        <w:t>:</w:t>
      </w:r>
      <w:r w:rsidR="00CF02A2" w:rsidRPr="00E42A3D">
        <w:rPr>
          <w:color w:val="333333"/>
          <w:sz w:val="28"/>
          <w:szCs w:val="28"/>
        </w:rPr>
        <w:t xml:space="preserve"> </w:t>
      </w:r>
      <w:r w:rsidR="00073678" w:rsidRPr="00CF02A2">
        <w:rPr>
          <w:color w:val="333333"/>
          <w:sz w:val="28"/>
          <w:szCs w:val="28"/>
        </w:rPr>
        <w:t>theo Pháp lệnh ưu đãi người có công với cách mạng số 02/2020/UBTVQH14 ngày 9-12-2020 bao gồm: Người hoạt động cách mạng trước ngày 1 tháng 1 năm 1945; Người hoạt động cách mạng từ ngày 1 tháng 1 năm 1945 đến ngày khởi nghĩa tháng Tám năm 1945; Liệt sĩ</w:t>
      </w:r>
      <w:r w:rsidR="00073678" w:rsidRPr="00CF02A2">
        <w:rPr>
          <w:color w:val="000000" w:themeColor="text1"/>
          <w:sz w:val="28"/>
          <w:szCs w:val="28"/>
        </w:rPr>
        <w:t xml:space="preserve">; </w:t>
      </w:r>
      <w:hyperlink r:id="rId5" w:history="1">
        <w:r w:rsidR="00073678" w:rsidRPr="00CF02A2">
          <w:rPr>
            <w:rStyle w:val="Hyperlink"/>
            <w:color w:val="000000" w:themeColor="text1"/>
            <w:sz w:val="28"/>
            <w:szCs w:val="28"/>
            <w:u w:val="none"/>
            <w:bdr w:val="none" w:sz="0" w:space="0" w:color="auto" w:frame="1"/>
          </w:rPr>
          <w:t>Bà mẹ Việt Nam anh hùng</w:t>
        </w:r>
      </w:hyperlink>
      <w:r w:rsidR="00073678" w:rsidRPr="00CF02A2">
        <w:rPr>
          <w:color w:val="333333"/>
          <w:sz w:val="28"/>
          <w:szCs w:val="28"/>
        </w:rPr>
        <w:t>; Anh hùng Lực lượng vũ trang nhân dân;Anh hùng Lao động trong thời kỳ kháng chiến; Thương binh, bao gồm cả thương binh loại B được công nhận trước ngày 31 tháng 12 năm 1993; người hưởng chính sách như thương binh; Bệnh binh; Người hoạt động kháng chiến bị nhiễm chất độc hóa học; Người hoạt động cách mạng, kháng chiến, bảo vệ Tổ quốc, làm nghĩa vụ quốc tế bị địch bắt tù, đày; Người hoạt động kháng chiến giải phóng dân tộc, bảo vệ Tổ quốc, làm nghĩa vụ quốc tế; Người có công giúp đỡ cách mạng)</w:t>
      </w:r>
      <w:r w:rsidR="00CF02A2" w:rsidRPr="00CF02A2">
        <w:rPr>
          <w:color w:val="333333"/>
          <w:sz w:val="28"/>
          <w:szCs w:val="28"/>
        </w:rPr>
        <w:t>.</w:t>
      </w:r>
    </w:p>
    <w:p w:rsidR="006D423F" w:rsidRPr="006D423F" w:rsidRDefault="006D423F" w:rsidP="00CF02A2">
      <w:pPr>
        <w:pStyle w:val="NormalWeb"/>
        <w:shd w:val="clear" w:color="auto" w:fill="FFFFFF"/>
        <w:spacing w:before="60" w:beforeAutospacing="0" w:after="60" w:afterAutospacing="0" w:line="288" w:lineRule="auto"/>
        <w:ind w:firstLine="720"/>
        <w:jc w:val="both"/>
        <w:textAlignment w:val="baseline"/>
        <w:rPr>
          <w:color w:val="333333"/>
          <w:sz w:val="28"/>
          <w:szCs w:val="28"/>
          <w:shd w:val="clear" w:color="auto" w:fill="FFFFFF"/>
        </w:rPr>
      </w:pPr>
      <w:r w:rsidRPr="00E42A3D">
        <w:rPr>
          <w:b/>
          <w:color w:val="000000"/>
          <w:sz w:val="28"/>
          <w:szCs w:val="28"/>
          <w:shd w:val="clear" w:color="auto" w:fill="FFFFFF"/>
        </w:rPr>
        <w:t>7. Người thuộc một trong các trường hợp sau đây có khó khăn về tài chính</w:t>
      </w:r>
      <w:r w:rsidR="00CF02A2" w:rsidRPr="00CF02A2">
        <w:rPr>
          <w:color w:val="333333"/>
          <w:sz w:val="28"/>
          <w:szCs w:val="28"/>
          <w:shd w:val="clear" w:color="auto" w:fill="FFFFFF"/>
        </w:rPr>
        <w:t>: Cha đẻ, mẹ đẻ, vợ, chồng, con của liệt sĩ và người có công nuôi dưỡng khi liệt sĩ còn nhỏNgười nhiễm chất độc da cam;</w:t>
      </w:r>
      <w:r w:rsidR="00CF02A2" w:rsidRPr="00CF02A2">
        <w:rPr>
          <w:color w:val="333333"/>
          <w:sz w:val="28"/>
          <w:szCs w:val="28"/>
        </w:rPr>
        <w:t xml:space="preserve"> </w:t>
      </w:r>
      <w:r w:rsidR="00CF02A2" w:rsidRPr="00CF02A2">
        <w:rPr>
          <w:color w:val="333333"/>
          <w:sz w:val="28"/>
          <w:szCs w:val="28"/>
          <w:shd w:val="clear" w:color="auto" w:fill="FFFFFF"/>
        </w:rPr>
        <w:t>Người cao tuổi: là người từ đủ 60 tuổi trở lên (Điều 2 Luật Người cao tuổi);</w:t>
      </w:r>
      <w:r w:rsidR="00CF02A2" w:rsidRPr="00CF02A2">
        <w:rPr>
          <w:color w:val="333333"/>
          <w:sz w:val="28"/>
          <w:szCs w:val="28"/>
        </w:rPr>
        <w:t xml:space="preserve"> </w:t>
      </w:r>
      <w:r w:rsidR="00CF02A2" w:rsidRPr="00CF02A2">
        <w:rPr>
          <w:color w:val="333333"/>
          <w:sz w:val="28"/>
          <w:szCs w:val="28"/>
          <w:shd w:val="clear" w:color="auto" w:fill="FFFFFF"/>
        </w:rPr>
        <w:t>Người khuyết tật là người bị khiếm khuyết một hoặc nhiều bộ phận cơ thể hoặc bị suy giảm chức năng được biểu hiện dưới dạng tật khiến cho lao động, sinh hoạt, học tập gặp khó khăn (Khoản 1 Điều 2 Luật Người khuyết tật); Người từ đủ 16 tuổi đến dưới 18 tuổi là bị hại trong vụ án hình sự;</w:t>
      </w:r>
      <w:r w:rsidR="00CF02A2" w:rsidRPr="00CF02A2">
        <w:rPr>
          <w:color w:val="333333"/>
          <w:sz w:val="28"/>
          <w:szCs w:val="28"/>
        </w:rPr>
        <w:t xml:space="preserve"> </w:t>
      </w:r>
      <w:r w:rsidR="00CF02A2" w:rsidRPr="00CF02A2">
        <w:rPr>
          <w:color w:val="333333"/>
          <w:sz w:val="28"/>
          <w:szCs w:val="28"/>
          <w:shd w:val="clear" w:color="auto" w:fill="FFFFFF"/>
        </w:rPr>
        <w:t>Nạn nhân trong vụ việc bạo lực gia đình; Nạn nhân của hành vi mua bán người theo quy định của Luật Phòng, chống mua bán người; Người nhiễm HIV.</w:t>
      </w:r>
    </w:p>
    <w:p w:rsidR="006D423F" w:rsidRPr="00E42A3D" w:rsidRDefault="006D423F" w:rsidP="00E42A3D">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Khi có yêu cầu TGPL, người được TGPL phải nộp hồ sơ trực tiếp tại tổ chức thực hiện TGPL (Trung tâm TGPL; Chi nhánh TGPL; tổ chức hành nghề luật sư hoặc tổ chức tư vấn pháp luật ký hợp đồng thực hiện TGPL/đăng ký tham gia TGPL) hoặc thông qua dịch vụ bưu chính, qua fax, hình thức điện tử. Hồ sơ gồm có: (i) Đơn yêu cầu trợ giúp pháp lý; (ii) Giấy tờ chứng minh là người được trợ giúp pháp lý (có thể xuất trình bản chính để đối chiếu hoặc nộp bản sao có chứng thực); (iii) Các giấy tờ, tài liệu có liên quan đến vụ việc TGPL.</w:t>
      </w:r>
    </w:p>
    <w:p w:rsidR="006D423F" w:rsidRPr="006D423F" w:rsidRDefault="00073678" w:rsidP="00CF02A2">
      <w:pPr>
        <w:shd w:val="clear" w:color="auto" w:fill="FFFFFF"/>
        <w:spacing w:before="60" w:after="60" w:line="288" w:lineRule="auto"/>
        <w:ind w:firstLine="720"/>
        <w:jc w:val="both"/>
        <w:rPr>
          <w:rFonts w:eastAsia="Times New Roman"/>
          <w:color w:val="222222"/>
          <w:szCs w:val="28"/>
        </w:rPr>
      </w:pPr>
      <w:r w:rsidRPr="00CF02A2">
        <w:rPr>
          <w:rFonts w:eastAsia="Times New Roman"/>
          <w:b/>
          <w:bCs/>
          <w:color w:val="000000"/>
          <w:szCs w:val="28"/>
          <w:shd w:val="clear" w:color="auto" w:fill="FFFFFF"/>
        </w:rPr>
        <w:t xml:space="preserve">Các giấy tờ chứng minh người thuộc điện được Trợ giúp pháp lý được quy định cụ thể tại </w:t>
      </w:r>
      <w:r w:rsidR="00E42A3D">
        <w:rPr>
          <w:rFonts w:eastAsia="Times New Roman"/>
          <w:b/>
          <w:bCs/>
          <w:color w:val="000000"/>
          <w:szCs w:val="28"/>
          <w:shd w:val="clear" w:color="auto" w:fill="FFFFFF"/>
        </w:rPr>
        <w:t>Thông tư số 08/2017/TT-BTP</w:t>
      </w:r>
      <w:r w:rsidR="00E42A3D" w:rsidRPr="00E42A3D">
        <w:rPr>
          <w:rStyle w:val="Strong"/>
          <w:color w:val="000000" w:themeColor="text1"/>
          <w:szCs w:val="28"/>
          <w:shd w:val="clear" w:color="auto" w:fill="FFFFFF"/>
        </w:rPr>
        <w:t xml:space="preserve"> </w:t>
      </w:r>
      <w:r w:rsidR="00E42A3D" w:rsidRPr="00C84A8F">
        <w:rPr>
          <w:rStyle w:val="Strong"/>
          <w:color w:val="000000" w:themeColor="text1"/>
          <w:szCs w:val="28"/>
          <w:shd w:val="clear" w:color="auto" w:fill="FFFFFF"/>
        </w:rPr>
        <w:t>ngày 15/11/2017</w:t>
      </w:r>
      <w:r w:rsidR="00E42A3D">
        <w:rPr>
          <w:rStyle w:val="Strong"/>
          <w:color w:val="000000" w:themeColor="text1"/>
          <w:szCs w:val="28"/>
          <w:shd w:val="clear" w:color="auto" w:fill="FFFFFF"/>
        </w:rPr>
        <w:t xml:space="preserve"> </w:t>
      </w:r>
      <w:r w:rsidRPr="00CF02A2">
        <w:rPr>
          <w:rFonts w:eastAsia="Times New Roman"/>
          <w:b/>
          <w:bCs/>
          <w:color w:val="000000"/>
          <w:szCs w:val="28"/>
          <w:shd w:val="clear" w:color="auto" w:fill="FFFFFF"/>
        </w:rPr>
        <w:t>của Bộ Tư pháp cục thể</w:t>
      </w:r>
      <w:r w:rsidR="006D423F" w:rsidRPr="00CF02A2">
        <w:rPr>
          <w:rFonts w:eastAsia="Times New Roman"/>
          <w:b/>
          <w:bCs/>
          <w:color w:val="000000"/>
          <w:szCs w:val="28"/>
          <w:shd w:val="clear" w:color="auto" w:fill="FFFFFF"/>
        </w:rPr>
        <w:t>:</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CF02A2">
        <w:rPr>
          <w:rFonts w:eastAsia="Times New Roman"/>
          <w:b/>
          <w:bCs/>
          <w:i/>
          <w:iCs/>
          <w:color w:val="000000"/>
          <w:szCs w:val="28"/>
          <w:shd w:val="clear" w:color="auto" w:fill="FFFFFF"/>
        </w:rPr>
        <w:t>1. Giấy tờ chứng minh là người có công với cách mạng gồm một trong các giấy tờ sau:</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a) Quyết định của cơ quan có thẩm quyền công nhận là người có công với cách mạng theo quy định của Pháp lệnh ưu đãi người có công với cách mạng;</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b) Quyết định phong tặng danh hiệu Bà mẹ Việt Nam anh hùng, Anh hùng lực lượng vũ trang nhân dân, Anh hùng lao động trong thời kỳ kháng chiến;</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lastRenderedPageBreak/>
        <w:t>c) Huân chương Kháng chiến, Huy chương Kháng chiến, Bằng Bà mẹ Việt Nam anh hùng, Bằng Anh hùng, Bằng Có công với nước;</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d) Quyết định trợ cấp, phụ cấp do cơ quan có thẩm quyền cấp xác định là người có công với cách mạng theo quy định của pháp luật về ưu đãi người có công với cách mạng;</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đ) Quyết định hoặc giấy chứng nhận thương binh, người hưởng chính sách như thương binh, bệnh binh, bệnh tật do nhiễm chất độc hóa học, người hoạt động kháng chiến bị nhiễm chất độc hóa học.</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CF02A2">
        <w:rPr>
          <w:rFonts w:eastAsia="Times New Roman"/>
          <w:b/>
          <w:bCs/>
          <w:i/>
          <w:iCs/>
          <w:color w:val="000000"/>
          <w:szCs w:val="28"/>
          <w:shd w:val="clear" w:color="auto" w:fill="FFFFFF"/>
        </w:rPr>
        <w:t>2. Giấy tờ chứng minh người thuộc hộ nghèo là giấy chứng nhận hộ nghèo.</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CF02A2">
        <w:rPr>
          <w:rFonts w:eastAsia="Times New Roman"/>
          <w:b/>
          <w:bCs/>
          <w:i/>
          <w:iCs/>
          <w:color w:val="000000"/>
          <w:szCs w:val="28"/>
          <w:shd w:val="clear" w:color="auto" w:fill="FFFFFF"/>
        </w:rPr>
        <w:t>3. Giấy tờ chứng minh là trẻ em gồm một trong các giấy tờ sau:</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a) Giấy khai sinh, sổ hộ khẩu, chứng minh nhân dân, căn cước công dân, hộ chiếu;</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b) Văn bản của cơ quan tiến hành tố tụng xác định người có yêu cầu trợ giúp pháp lý là trẻ em;</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c) Văn bản của cơ quan có thẩm quyền về áp dụng biện pháp xử lý hành chính hoặc xử phạt vi phạm hành chính xác định người có yêu cầu trợ giúp pháp lý là trẻ em.</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CF02A2">
        <w:rPr>
          <w:rFonts w:eastAsia="Times New Roman"/>
          <w:b/>
          <w:bCs/>
          <w:i/>
          <w:iCs/>
          <w:color w:val="000000"/>
          <w:szCs w:val="28"/>
          <w:shd w:val="clear" w:color="auto" w:fill="FFFFFF"/>
        </w:rPr>
        <w:t>4. Giấy tờ chứng minh là người dân tộc thiểu số cư trú ở vùng có điều kiện kinh tế - xã hội đặc biệt khó khăn gồm một trong các giấy tờ sau:</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a) Giấy tờ hợp pháp do cơ quan có thẩm quyền cấp xác định người có tên là người dân tộc thiểu số và nơi cư trú của người đó;</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b) Văn bản của cơ quan tiến hành tố tụng xác định người có yêu cầu trợ giúp pháp lý là người dân tộc thiểu số và nơi cư trú của người đó.</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CF02A2">
        <w:rPr>
          <w:rFonts w:eastAsia="Times New Roman"/>
          <w:b/>
          <w:bCs/>
          <w:i/>
          <w:iCs/>
          <w:color w:val="000000"/>
          <w:szCs w:val="28"/>
          <w:shd w:val="clear" w:color="auto" w:fill="FFFFFF"/>
        </w:rPr>
        <w:t>5. Giấy tờ chứng minh người bị buộc tội từ đủ 16 tuổi đến dưới 18 tuổi là văn bản của cơ quan tiến hành tố tụng xác định người có yêu cầu trợ giúp pháp lý là người bị buộc tội từ đủ 16 tuổi đến dưới 18 tuổi.</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CF02A2">
        <w:rPr>
          <w:rFonts w:eastAsia="Times New Roman"/>
          <w:b/>
          <w:bCs/>
          <w:i/>
          <w:iCs/>
          <w:color w:val="000000"/>
          <w:szCs w:val="28"/>
          <w:shd w:val="clear" w:color="auto" w:fill="FFFFFF"/>
        </w:rPr>
        <w:t>6. Giấy tờ chứng minh là người bị buộc tội thuộc hộ cận nghèo gồm các giấy tờ sau:</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a) Giấy chứng nhận hộ cận nghèo;</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b) Văn bản của cơ quan tiến hành tố tụng xác định người có yêu cầu trợ giúp pháp lý là người bị buộc tội.</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CF02A2">
        <w:rPr>
          <w:rFonts w:eastAsia="Times New Roman"/>
          <w:b/>
          <w:bCs/>
          <w:i/>
          <w:iCs/>
          <w:color w:val="000000"/>
          <w:szCs w:val="28"/>
          <w:shd w:val="clear" w:color="auto" w:fill="FFFFFF"/>
        </w:rPr>
        <w:t>7. Giấy tờ chứng minh là cha đẻ, mẹ đẻ, vợ, chồng, con của liệt sĩ và người có công nuôi dưỡng khi liệt sĩ còn nhỏ có khó khăn về tài chính gồm các giấy tờ sau:</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lastRenderedPageBreak/>
        <w:t>a) Giấy chứng nhận hộ cận nghèo hoặc quyết định hưởng trợ cấp xã hội hàng tháng hoặc quyết định tiếp nhận đối tượng vào chăm sóc, nuôi dưỡng tại nhà xã hội, cơ sở bảo trợ xã hội;</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b) Quyết định của cơ quan có thẩm quyền về trợ cấp ưu đãi, trợ cấp tiền tuất đối với cha đẻ, mẹ đẻ, vợ, chồng, con của liệt sĩ và người có công nuôi dưỡng khi liệt sĩ còn nhỏ hoặc Giấy chứngnhận gia đình liệt sỹ, Bằng tổ quốc ghi công có tên liệt sỹ kèm theo giấy tờ chứng minh mối quan hệ thân nhân với liệt sỹ.</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CF02A2">
        <w:rPr>
          <w:rFonts w:eastAsia="Times New Roman"/>
          <w:b/>
          <w:bCs/>
          <w:i/>
          <w:iCs/>
          <w:color w:val="000000"/>
          <w:szCs w:val="28"/>
          <w:shd w:val="clear" w:color="auto" w:fill="FFFFFF"/>
        </w:rPr>
        <w:t>8. Giấy tờ chứng minh là người nhiễm chất độc da cam có khó khăn về tài chính gồm các giấy tờ sau:</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a) Giấy tờ quy định tại điểm a khoản 7;</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b) Quyết định về việc trợ cấp ưu đãi đối với con của người hoạt động kháng chiến bị nhiễm chất độc hóa học hoặc Giấy chứng nhận bệnh tật, dị dạng, dị tật do nhiễm chất độc hóa học.</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CF02A2">
        <w:rPr>
          <w:rFonts w:eastAsia="Times New Roman"/>
          <w:b/>
          <w:bCs/>
          <w:i/>
          <w:iCs/>
          <w:color w:val="000000"/>
          <w:szCs w:val="28"/>
          <w:shd w:val="clear" w:color="auto" w:fill="FFFFFF"/>
        </w:rPr>
        <w:t>9. Giấy tờ chứng minh là người cao tuổi có khó khăn về tài chính gồm một trong các loại giấy tờ sau:</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a) Quyết định hưởng trợ cấp xã hội hàng tháng; Quyết định tiếp nhận đối tượng vào chăm sóc, nuôi dưỡng tại nhà xã hội, cơ sở bảo trợ xã hội;</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b) Giấy chứng nhận hộ cận nghèo kèm theo giấy tờ hợp pháp do cơ quan có thẩm quyền cấp xác định người có tên trong giấy là người cao tuổi.</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CF02A2">
        <w:rPr>
          <w:rFonts w:eastAsia="Times New Roman"/>
          <w:b/>
          <w:bCs/>
          <w:i/>
          <w:iCs/>
          <w:color w:val="000000"/>
          <w:szCs w:val="28"/>
          <w:shd w:val="clear" w:color="auto" w:fill="FFFFFF"/>
        </w:rPr>
        <w:t>10. Giấy tờ chứng minh là người khuyết tật có khó khăn về tài chính gồm một trong các loại giấy tờ sau:</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a) Giấy chứng nhận hộ cận nghèo kèm theo Giấy chứng nhận khuyết tật do cơ quan có thẩm quyền cấp;</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b) Giấy tờ quy định tại điểm a khoản 9 Điều này.</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CF02A2">
        <w:rPr>
          <w:rFonts w:eastAsia="Times New Roman"/>
          <w:b/>
          <w:bCs/>
          <w:i/>
          <w:iCs/>
          <w:color w:val="000000"/>
          <w:szCs w:val="28"/>
          <w:shd w:val="clear" w:color="auto" w:fill="FFFFFF"/>
        </w:rPr>
        <w:t>11. Giấy tờ chứng minh là người từ đủ 16 tuổi đến dưới 18 tuổi là bị hại trong vụ án hình sự có khó khăn về tài chính gồm các giấy tờ sau:</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a) Giấy tờ quy định tại điểm a khoản 7 Điều này;</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b) Văn bản của cơ quan tiến hành tố tụng xác định người có yêu cầu trợ giúp pháp lý là bị hại và từ đủ 16 tuổi đến dưới 18 tuổi.</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CF02A2">
        <w:rPr>
          <w:rFonts w:eastAsia="Times New Roman"/>
          <w:b/>
          <w:bCs/>
          <w:i/>
          <w:iCs/>
          <w:color w:val="000000"/>
          <w:szCs w:val="28"/>
          <w:shd w:val="clear" w:color="auto" w:fill="FFFFFF"/>
        </w:rPr>
        <w:t>12. Giấy tờ chứng minh là nạn nhân trong vụ việc bạo lực gia đình có khó khăn về tài chính gồm một trong các loại giấy tờ sau:</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a) Quyết định tiếp nhận nạn nhân bạo lực gia đình vào nhà xã hội, cơ sở bảo trợ xã hội;</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 xml:space="preserve">b) Giấy chứng nhận hộ cận nghèo kèm theo một trong các loại giấy tờ: Giấy xác nhận của cơ sở khám bệnh, chữa bệnh về việc khám và điều trị thương tích do </w:t>
      </w:r>
      <w:r w:rsidRPr="006D423F">
        <w:rPr>
          <w:rFonts w:eastAsia="Times New Roman"/>
          <w:color w:val="000000"/>
          <w:szCs w:val="28"/>
          <w:shd w:val="clear" w:color="auto" w:fill="FFFFFF"/>
        </w:rPr>
        <w:lastRenderedPageBreak/>
        <w:t>hành vi bạo lực gia đình gây ra; Quyết định cấm người gây bạo lực gia đình tiếp xúc với nạn nhân bạo lực gia đình; Quyết định xử lý vi phạm hành chính với người có hành vi bạo lực gia đình.</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CF02A2">
        <w:rPr>
          <w:rFonts w:eastAsia="Times New Roman"/>
          <w:b/>
          <w:bCs/>
          <w:i/>
          <w:iCs/>
          <w:color w:val="000000"/>
          <w:szCs w:val="28"/>
          <w:shd w:val="clear" w:color="auto" w:fill="FFFFFF"/>
        </w:rPr>
        <w:t>13. Giấy tờ chứng minh là nạn nhân của hành vi mua bán người theo quy định của Luật Phòng, chống mua bán người có khó khăn về tài chính gồm các giấy tờ sau:</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a) Giấy tờ quy định tại điểm a khoản 7 Điều này;</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b) Giấy tờ, tài liệu chứng nhận nạn nhân theo quy định tại Điều 28 Luật Phòng, chống mua bán người.</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CF02A2">
        <w:rPr>
          <w:rFonts w:eastAsia="Times New Roman"/>
          <w:b/>
          <w:bCs/>
          <w:i/>
          <w:iCs/>
          <w:color w:val="000000"/>
          <w:szCs w:val="28"/>
          <w:shd w:val="clear" w:color="auto" w:fill="FFFFFF"/>
        </w:rPr>
        <w:t>14. Giấy tờ chứng minh là người nhiễm HIV có khó khăn về tài chính gồm các giấy tờ sau:</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a) Giấy tờ quy định tại điểm a khoản 7 Điều này;</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b) Giấy xác nhận của cơ quan có thẩm quyền cấp xác định là người nhiễm HIV.</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CF02A2">
        <w:rPr>
          <w:rFonts w:eastAsia="Times New Roman"/>
          <w:b/>
          <w:bCs/>
          <w:i/>
          <w:iCs/>
          <w:color w:val="000000"/>
          <w:szCs w:val="28"/>
          <w:shd w:val="clear" w:color="auto" w:fill="FFFFFF"/>
        </w:rPr>
        <w:t>15. Các loại giấy tờ hợp pháp khác do cơ quan có thẩm quyền cấp xác định được người thuộc diện trợ giúp pháp lý theo quy định của pháp luật trợ giúp pháp lý.</w:t>
      </w:r>
    </w:p>
    <w:p w:rsidR="006D423F" w:rsidRPr="006D423F" w:rsidRDefault="006D423F" w:rsidP="00CF02A2">
      <w:pPr>
        <w:shd w:val="clear" w:color="auto" w:fill="FFFFFF"/>
        <w:spacing w:before="60" w:after="60" w:line="288" w:lineRule="auto"/>
        <w:ind w:firstLine="720"/>
        <w:jc w:val="both"/>
        <w:rPr>
          <w:rFonts w:eastAsia="Times New Roman"/>
          <w:color w:val="222222"/>
          <w:szCs w:val="28"/>
        </w:rPr>
      </w:pPr>
      <w:r w:rsidRPr="006D423F">
        <w:rPr>
          <w:rFonts w:eastAsia="Times New Roman"/>
          <w:color w:val="000000"/>
          <w:szCs w:val="28"/>
          <w:shd w:val="clear" w:color="auto" w:fill="FFFFFF"/>
        </w:rPr>
        <w:t>Trong trường hợp những người thuộc diện được trợ giúp pháp lý bị thất lạc các giấy tờ nêu trên thì phải có xác nhận của cơ quan có thẩm quyền đã cấp giấy tờ đó</w:t>
      </w:r>
      <w:r w:rsidR="00CF02A2">
        <w:rPr>
          <w:rFonts w:eastAsia="Times New Roman"/>
          <w:color w:val="000000"/>
          <w:szCs w:val="28"/>
          <w:shd w:val="clear" w:color="auto" w:fill="FFFFFF"/>
        </w:rPr>
        <w:t>.</w:t>
      </w:r>
    </w:p>
    <w:p w:rsidR="003E428B" w:rsidRPr="00CF02A2" w:rsidRDefault="003E428B" w:rsidP="00073678">
      <w:pPr>
        <w:spacing w:before="60" w:after="60" w:line="312" w:lineRule="auto"/>
        <w:rPr>
          <w:szCs w:val="28"/>
        </w:rPr>
      </w:pPr>
    </w:p>
    <w:sectPr w:rsidR="003E428B" w:rsidRPr="00CF02A2" w:rsidSect="00073678">
      <w:pgSz w:w="11909" w:h="16834"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3F"/>
    <w:rsid w:val="00073678"/>
    <w:rsid w:val="003E428B"/>
    <w:rsid w:val="00461B19"/>
    <w:rsid w:val="005D7651"/>
    <w:rsid w:val="006D423F"/>
    <w:rsid w:val="00BA2EF4"/>
    <w:rsid w:val="00C84A8F"/>
    <w:rsid w:val="00CF02A2"/>
    <w:rsid w:val="00E42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19"/>
    <w:pPr>
      <w:spacing w:after="200" w:line="276" w:lineRule="auto"/>
    </w:pPr>
    <w:rPr>
      <w:sz w:val="28"/>
      <w:szCs w:val="22"/>
    </w:rPr>
  </w:style>
  <w:style w:type="paragraph" w:styleId="Heading1">
    <w:name w:val="heading 1"/>
    <w:basedOn w:val="Normal"/>
    <w:link w:val="Heading1Char"/>
    <w:uiPriority w:val="9"/>
    <w:qFormat/>
    <w:rsid w:val="00C84A8F"/>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19"/>
    <w:pPr>
      <w:ind w:left="720"/>
      <w:contextualSpacing/>
    </w:pPr>
  </w:style>
  <w:style w:type="character" w:styleId="Strong">
    <w:name w:val="Strong"/>
    <w:basedOn w:val="DefaultParagraphFont"/>
    <w:uiPriority w:val="22"/>
    <w:qFormat/>
    <w:rsid w:val="006D423F"/>
    <w:rPr>
      <w:b/>
      <w:bCs/>
    </w:rPr>
  </w:style>
  <w:style w:type="character" w:styleId="Emphasis">
    <w:name w:val="Emphasis"/>
    <w:basedOn w:val="DefaultParagraphFont"/>
    <w:uiPriority w:val="20"/>
    <w:qFormat/>
    <w:rsid w:val="006D423F"/>
    <w:rPr>
      <w:i/>
      <w:iCs/>
    </w:rPr>
  </w:style>
  <w:style w:type="paragraph" w:styleId="NormalWeb">
    <w:name w:val="Normal (Web)"/>
    <w:basedOn w:val="Normal"/>
    <w:uiPriority w:val="99"/>
    <w:unhideWhenUsed/>
    <w:rsid w:val="00073678"/>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073678"/>
    <w:rPr>
      <w:color w:val="0000FF"/>
      <w:u w:val="single"/>
    </w:rPr>
  </w:style>
  <w:style w:type="character" w:customStyle="1" w:styleId="Heading1Char">
    <w:name w:val="Heading 1 Char"/>
    <w:basedOn w:val="DefaultParagraphFont"/>
    <w:link w:val="Heading1"/>
    <w:uiPriority w:val="9"/>
    <w:rsid w:val="00C84A8F"/>
    <w:rPr>
      <w:rFonts w:eastAsia="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19"/>
    <w:pPr>
      <w:spacing w:after="200" w:line="276" w:lineRule="auto"/>
    </w:pPr>
    <w:rPr>
      <w:sz w:val="28"/>
      <w:szCs w:val="22"/>
    </w:rPr>
  </w:style>
  <w:style w:type="paragraph" w:styleId="Heading1">
    <w:name w:val="heading 1"/>
    <w:basedOn w:val="Normal"/>
    <w:link w:val="Heading1Char"/>
    <w:uiPriority w:val="9"/>
    <w:qFormat/>
    <w:rsid w:val="00C84A8F"/>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B19"/>
    <w:pPr>
      <w:ind w:left="720"/>
      <w:contextualSpacing/>
    </w:pPr>
  </w:style>
  <w:style w:type="character" w:styleId="Strong">
    <w:name w:val="Strong"/>
    <w:basedOn w:val="DefaultParagraphFont"/>
    <w:uiPriority w:val="22"/>
    <w:qFormat/>
    <w:rsid w:val="006D423F"/>
    <w:rPr>
      <w:b/>
      <w:bCs/>
    </w:rPr>
  </w:style>
  <w:style w:type="character" w:styleId="Emphasis">
    <w:name w:val="Emphasis"/>
    <w:basedOn w:val="DefaultParagraphFont"/>
    <w:uiPriority w:val="20"/>
    <w:qFormat/>
    <w:rsid w:val="006D423F"/>
    <w:rPr>
      <w:i/>
      <w:iCs/>
    </w:rPr>
  </w:style>
  <w:style w:type="paragraph" w:styleId="NormalWeb">
    <w:name w:val="Normal (Web)"/>
    <w:basedOn w:val="Normal"/>
    <w:uiPriority w:val="99"/>
    <w:unhideWhenUsed/>
    <w:rsid w:val="00073678"/>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073678"/>
    <w:rPr>
      <w:color w:val="0000FF"/>
      <w:u w:val="single"/>
    </w:rPr>
  </w:style>
  <w:style w:type="character" w:customStyle="1" w:styleId="Heading1Char">
    <w:name w:val="Heading 1 Char"/>
    <w:basedOn w:val="DefaultParagraphFont"/>
    <w:link w:val="Heading1"/>
    <w:uiPriority w:val="9"/>
    <w:rsid w:val="00C84A8F"/>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2243">
      <w:bodyDiv w:val="1"/>
      <w:marLeft w:val="0"/>
      <w:marRight w:val="0"/>
      <w:marTop w:val="0"/>
      <w:marBottom w:val="0"/>
      <w:divBdr>
        <w:top w:val="none" w:sz="0" w:space="0" w:color="auto"/>
        <w:left w:val="none" w:sz="0" w:space="0" w:color="auto"/>
        <w:bottom w:val="none" w:sz="0" w:space="0" w:color="auto"/>
        <w:right w:val="none" w:sz="0" w:space="0" w:color="auto"/>
      </w:divBdr>
    </w:div>
    <w:div w:id="1141926387">
      <w:bodyDiv w:val="1"/>
      <w:marLeft w:val="0"/>
      <w:marRight w:val="0"/>
      <w:marTop w:val="0"/>
      <w:marBottom w:val="0"/>
      <w:divBdr>
        <w:top w:val="none" w:sz="0" w:space="0" w:color="auto"/>
        <w:left w:val="none" w:sz="0" w:space="0" w:color="auto"/>
        <w:bottom w:val="none" w:sz="0" w:space="0" w:color="auto"/>
        <w:right w:val="none" w:sz="0" w:space="0" w:color="auto"/>
      </w:divBdr>
    </w:div>
    <w:div w:id="1188181299">
      <w:bodyDiv w:val="1"/>
      <w:marLeft w:val="0"/>
      <w:marRight w:val="0"/>
      <w:marTop w:val="0"/>
      <w:marBottom w:val="0"/>
      <w:divBdr>
        <w:top w:val="none" w:sz="0" w:space="0" w:color="auto"/>
        <w:left w:val="none" w:sz="0" w:space="0" w:color="auto"/>
        <w:bottom w:val="none" w:sz="0" w:space="0" w:color="auto"/>
        <w:right w:val="none" w:sz="0" w:space="0" w:color="auto"/>
      </w:divBdr>
    </w:div>
    <w:div w:id="195979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qdnd.vn/tag/ba-me-viet-nam-anh-hung-8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2024-04-03T08:11:00Z</dcterms:created>
  <dcterms:modified xsi:type="dcterms:W3CDTF">2024-04-04T02:21:00Z</dcterms:modified>
</cp:coreProperties>
</file>